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BA93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81A11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AD607E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35058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21961B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FB0A19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AF988A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2F3480C">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65</w:t>
            </w:r>
            <w:r>
              <w:fldChar w:fldCharType="end"/>
            </w:r>
            <w:bookmarkEnd w:id="3"/>
          </w:p>
        </w:tc>
      </w:tr>
    </w:tbl>
    <w:p w14:paraId="4D6055F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新疆维吾尔自治区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71A7A4D">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3CA4E1A">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98A466B">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79DD6F7">
      <w:pPr>
        <w:pStyle w:val="50"/>
        <w:framePr w:w="9639" w:h="6976" w:hRule="exact" w:hSpace="0" w:vSpace="0" w:wrap="around" w:hAnchor="page" w:y="6408"/>
        <w:jc w:val="center"/>
        <w:rPr>
          <w:rFonts w:ascii="黑体" w:hAnsi="黑体" w:eastAsia="黑体"/>
          <w:b w:val="0"/>
          <w:bCs w:val="0"/>
          <w:w w:val="100"/>
        </w:rPr>
      </w:pPr>
    </w:p>
    <w:p w14:paraId="004D4789">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设施冬枣栽培技术规程</w:t>
      </w:r>
      <w:r>
        <w:fldChar w:fldCharType="end"/>
      </w:r>
      <w:bookmarkEnd w:id="9"/>
    </w:p>
    <w:p w14:paraId="620641C5">
      <w:pPr>
        <w:framePr w:w="9639" w:h="6974" w:hRule="exact" w:wrap="around" w:vAnchor="page" w:hAnchor="page" w:x="1419" w:y="6408" w:anchorLock="1"/>
        <w:ind w:left="-1418"/>
      </w:pPr>
    </w:p>
    <w:p w14:paraId="74C2E706">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Regulations for ‘</w:t>
      </w:r>
      <w:r>
        <w:rPr>
          <w:rFonts w:hint="eastAsia" w:eastAsia="黑体"/>
          <w:szCs w:val="28"/>
        </w:rPr>
        <w:t>Dongzao</w:t>
      </w:r>
      <w:r>
        <w:rPr>
          <w:rFonts w:eastAsia="黑体"/>
          <w:szCs w:val="28"/>
        </w:rPr>
        <w:t>’ Jujube Cultivation in Facilities</w:t>
      </w:r>
      <w:r>
        <w:rPr>
          <w:rFonts w:eastAsia="黑体"/>
          <w:szCs w:val="28"/>
        </w:rPr>
        <w:fldChar w:fldCharType="end"/>
      </w:r>
      <w:bookmarkEnd w:id="10"/>
    </w:p>
    <w:p w14:paraId="2A0E9C00">
      <w:pPr>
        <w:framePr w:w="9639" w:h="6974" w:hRule="exact" w:wrap="around" w:vAnchor="page" w:hAnchor="page" w:x="1419" w:y="6408" w:anchorLock="1"/>
        <w:spacing w:line="760" w:lineRule="exact"/>
        <w:ind w:left="-1418"/>
      </w:pPr>
    </w:p>
    <w:p w14:paraId="599FE726">
      <w:pPr>
        <w:pStyle w:val="125"/>
        <w:framePr w:w="9639" w:h="6974" w:hRule="exact" w:wrap="around" w:vAnchor="page" w:hAnchor="page" w:x="1419" w:y="6408" w:anchorLock="1"/>
        <w:textAlignment w:val="bottom"/>
        <w:rPr>
          <w:rFonts w:eastAsia="黑体"/>
          <w:szCs w:val="28"/>
        </w:rPr>
      </w:pPr>
    </w:p>
    <w:p w14:paraId="6B5B23D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C013CB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9403B73">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08180F3">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0357D3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B2E838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新疆维吾尔自治区市场监督管理局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231149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F061948">
      <w:pPr>
        <w:pStyle w:val="91"/>
        <w:spacing w:after="468"/>
      </w:pPr>
      <w:bookmarkStart w:id="21" w:name="BookMark1"/>
      <w:bookmarkStart w:id="22" w:name="_Toc140929137"/>
      <w:bookmarkStart w:id="23" w:name="_Toc140929224"/>
      <w:bookmarkStart w:id="24" w:name="_Toc140929191"/>
      <w:r>
        <w:rPr>
          <w:rFonts w:hint="eastAsia"/>
          <w:spacing w:val="320"/>
        </w:rPr>
        <w:t>目</w:t>
      </w:r>
      <w:r>
        <w:rPr>
          <w:rFonts w:hint="eastAsia"/>
        </w:rPr>
        <w:t>次</w:t>
      </w:r>
    </w:p>
    <w:p w14:paraId="3BBF9FED">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"_Toc180056164" </w:instrText>
      </w:r>
      <w:r>
        <w:fldChar w:fldCharType="separate"/>
      </w:r>
      <w:r>
        <w:rPr>
          <w:rStyle w:val="32"/>
          <w:rFonts w:hint="eastAsia"/>
          <w:spacing w:val="320"/>
        </w:rPr>
        <w:t>前</w:t>
      </w:r>
      <w:r>
        <w:rPr>
          <w:rStyle w:val="32"/>
          <w:rFonts w:hint="eastAsia"/>
        </w:rPr>
        <w:t>言</w:t>
      </w:r>
      <w:r>
        <w:tab/>
      </w:r>
      <w:r>
        <w:fldChar w:fldCharType="begin"/>
      </w:r>
      <w:r>
        <w:instrText xml:space="preserve"> PAGEREF _Toc180056164 \h </w:instrText>
      </w:r>
      <w:r>
        <w:fldChar w:fldCharType="separate"/>
      </w:r>
      <w:r>
        <w:t>II</w:t>
      </w:r>
      <w:r>
        <w:fldChar w:fldCharType="end"/>
      </w:r>
      <w:r>
        <w:fldChar w:fldCharType="end"/>
      </w:r>
    </w:p>
    <w:p w14:paraId="288D35B2">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"_Toc180056165" </w:instrText>
      </w:r>
      <w:r>
        <w:fldChar w:fldCharType="separate"/>
      </w:r>
      <w:r>
        <w:rPr>
          <w:rStyle w:val="32"/>
        </w:rPr>
        <w:t>1</w:t>
      </w:r>
      <w:r>
        <w:rPr>
          <w:rStyle w:val="32"/>
          <w:rFonts w:hint="eastAsia"/>
        </w:rPr>
        <w:t xml:space="preserve"> 范围</w:t>
      </w:r>
      <w:r>
        <w:tab/>
      </w:r>
      <w:r>
        <w:fldChar w:fldCharType="begin"/>
      </w:r>
      <w:r>
        <w:instrText xml:space="preserve"> PAGEREF _Toc180056165 \h </w:instrText>
      </w:r>
      <w:r>
        <w:fldChar w:fldCharType="separate"/>
      </w:r>
      <w:r>
        <w:t>3</w:t>
      </w:r>
      <w:r>
        <w:fldChar w:fldCharType="end"/>
      </w:r>
      <w:r>
        <w:fldChar w:fldCharType="end"/>
      </w:r>
    </w:p>
    <w:p w14:paraId="1CD8BEEC">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"_Toc180056166" </w:instrText>
      </w:r>
      <w:r>
        <w:fldChar w:fldCharType="separate"/>
      </w:r>
      <w:r>
        <w:rPr>
          <w:rStyle w:val="32"/>
        </w:rPr>
        <w:t>2</w:t>
      </w:r>
      <w:r>
        <w:rPr>
          <w:rStyle w:val="32"/>
          <w:rFonts w:hint="eastAsia"/>
        </w:rPr>
        <w:t xml:space="preserve"> 规范性引用文件</w:t>
      </w:r>
      <w:r>
        <w:tab/>
      </w:r>
      <w:r>
        <w:fldChar w:fldCharType="begin"/>
      </w:r>
      <w:r>
        <w:instrText xml:space="preserve"> PAGEREF _Toc180056166 \h </w:instrText>
      </w:r>
      <w:r>
        <w:fldChar w:fldCharType="separate"/>
      </w:r>
      <w:r>
        <w:t>3</w:t>
      </w:r>
      <w:r>
        <w:fldChar w:fldCharType="end"/>
      </w:r>
      <w:r>
        <w:fldChar w:fldCharType="end"/>
      </w:r>
    </w:p>
    <w:p w14:paraId="120AA541">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"_Toc180056167" </w:instrText>
      </w:r>
      <w:r>
        <w:fldChar w:fldCharType="separate"/>
      </w:r>
      <w:r>
        <w:rPr>
          <w:rStyle w:val="32"/>
        </w:rPr>
        <w:t>3</w:t>
      </w:r>
      <w:r>
        <w:rPr>
          <w:rStyle w:val="32"/>
          <w:rFonts w:hint="eastAsia"/>
        </w:rPr>
        <w:t xml:space="preserve"> 术语和定义</w:t>
      </w:r>
      <w:r>
        <w:tab/>
      </w:r>
      <w:r>
        <w:fldChar w:fldCharType="begin"/>
      </w:r>
      <w:r>
        <w:instrText xml:space="preserve"> PAGEREF _Toc180056167 \h </w:instrText>
      </w:r>
      <w:r>
        <w:fldChar w:fldCharType="separate"/>
      </w:r>
      <w:r>
        <w:t>3</w:t>
      </w:r>
      <w:r>
        <w:fldChar w:fldCharType="end"/>
      </w:r>
      <w:r>
        <w:fldChar w:fldCharType="end"/>
      </w:r>
    </w:p>
    <w:p w14:paraId="58FDCE2C">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"_Toc180056168" </w:instrText>
      </w:r>
      <w:r>
        <w:fldChar w:fldCharType="separate"/>
      </w:r>
      <w:r>
        <w:rPr>
          <w:rStyle w:val="32"/>
        </w:rPr>
        <w:t>4</w:t>
      </w:r>
      <w:r>
        <w:rPr>
          <w:rStyle w:val="32"/>
          <w:rFonts w:hint="eastAsia"/>
        </w:rPr>
        <w:t xml:space="preserve"> 整形修剪</w:t>
      </w:r>
      <w:r>
        <w:tab/>
      </w:r>
      <w:r>
        <w:fldChar w:fldCharType="begin"/>
      </w:r>
      <w:r>
        <w:instrText xml:space="preserve"> PAGEREF _Toc180056168 \h </w:instrText>
      </w:r>
      <w:r>
        <w:fldChar w:fldCharType="separate"/>
      </w:r>
      <w:r>
        <w:t>3</w:t>
      </w:r>
      <w:r>
        <w:fldChar w:fldCharType="end"/>
      </w:r>
      <w:r>
        <w:fldChar w:fldCharType="end"/>
      </w:r>
    </w:p>
    <w:p w14:paraId="7B4630AA">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"_Toc180056169" </w:instrText>
      </w:r>
      <w:r>
        <w:fldChar w:fldCharType="separate"/>
      </w:r>
      <w:r>
        <w:rPr>
          <w:rStyle w:val="32"/>
        </w:rPr>
        <w:t>5</w:t>
      </w:r>
      <w:r>
        <w:rPr>
          <w:rStyle w:val="32"/>
          <w:rFonts w:hint="eastAsia"/>
        </w:rPr>
        <w:t xml:space="preserve"> 设施内温湿度调控</w:t>
      </w:r>
      <w:r>
        <w:tab/>
      </w:r>
      <w:r>
        <w:fldChar w:fldCharType="begin"/>
      </w:r>
      <w:r>
        <w:instrText xml:space="preserve"> PAGEREF _Toc180056169 \h </w:instrText>
      </w:r>
      <w:r>
        <w:fldChar w:fldCharType="separate"/>
      </w:r>
      <w:r>
        <w:t>4</w:t>
      </w:r>
      <w:r>
        <w:fldChar w:fldCharType="end"/>
      </w:r>
      <w:r>
        <w:fldChar w:fldCharType="end"/>
      </w:r>
    </w:p>
    <w:p w14:paraId="7BAA71A8">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"_Toc180056170" </w:instrText>
      </w:r>
      <w:r>
        <w:fldChar w:fldCharType="separate"/>
      </w:r>
      <w:r>
        <w:rPr>
          <w:rStyle w:val="32"/>
        </w:rPr>
        <w:t>6</w:t>
      </w:r>
      <w:r>
        <w:rPr>
          <w:rStyle w:val="32"/>
          <w:rFonts w:hint="eastAsia"/>
        </w:rPr>
        <w:t xml:space="preserve"> 水肥管理</w:t>
      </w:r>
      <w:r>
        <w:tab/>
      </w:r>
      <w:r>
        <w:fldChar w:fldCharType="begin"/>
      </w:r>
      <w:r>
        <w:instrText xml:space="preserve"> PAGEREF _Toc180056170 \h </w:instrText>
      </w:r>
      <w:r>
        <w:fldChar w:fldCharType="separate"/>
      </w:r>
      <w:r>
        <w:t>5</w:t>
      </w:r>
      <w:r>
        <w:fldChar w:fldCharType="end"/>
      </w:r>
      <w:r>
        <w:fldChar w:fldCharType="end"/>
      </w:r>
    </w:p>
    <w:p w14:paraId="5FCE85BC">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"_Toc180056171" </w:instrText>
      </w:r>
      <w:r>
        <w:fldChar w:fldCharType="separate"/>
      </w:r>
      <w:r>
        <w:rPr>
          <w:rStyle w:val="32"/>
        </w:rPr>
        <w:t>7</w:t>
      </w:r>
      <w:r>
        <w:rPr>
          <w:rStyle w:val="32"/>
          <w:rFonts w:hint="eastAsia"/>
        </w:rPr>
        <w:t xml:space="preserve"> 花果调控</w:t>
      </w:r>
      <w:r>
        <w:tab/>
      </w:r>
      <w:r>
        <w:fldChar w:fldCharType="begin"/>
      </w:r>
      <w:r>
        <w:instrText xml:space="preserve"> PAGEREF _Toc180056171 \h </w:instrText>
      </w:r>
      <w:r>
        <w:fldChar w:fldCharType="separate"/>
      </w:r>
      <w:r>
        <w:t>6</w:t>
      </w:r>
      <w:r>
        <w:fldChar w:fldCharType="end"/>
      </w:r>
      <w:r>
        <w:fldChar w:fldCharType="end"/>
      </w:r>
    </w:p>
    <w:p w14:paraId="67BC1C3E">
      <w:pPr>
        <w:pStyle w:val="19"/>
        <w:tabs>
          <w:tab w:val="right" w:leader="dot" w:pos="9344"/>
        </w:tabs>
        <w:rPr>
          <w:rFonts w:asciiTheme="minorHAnsi" w:hAnsiTheme="minorHAnsi" w:eastAsiaTheme="minorEastAsia" w:cstheme="minorBidi"/>
          <w:szCs w:val="22"/>
        </w:rPr>
      </w:pPr>
      <w:r>
        <w:fldChar w:fldCharType="begin"/>
      </w:r>
      <w:r>
        <w:instrText xml:space="preserve"> HYPERLINK \l "_Toc180056172" </w:instrText>
      </w:r>
      <w:r>
        <w:fldChar w:fldCharType="separate"/>
      </w:r>
      <w:r>
        <w:rPr>
          <w:rStyle w:val="32"/>
        </w:rPr>
        <w:t>8</w:t>
      </w:r>
      <w:r>
        <w:rPr>
          <w:rStyle w:val="32"/>
          <w:rFonts w:hint="eastAsia"/>
        </w:rPr>
        <w:t xml:space="preserve"> 病虫害防控</w:t>
      </w:r>
      <w:r>
        <w:tab/>
      </w:r>
      <w:r>
        <w:fldChar w:fldCharType="begin"/>
      </w:r>
      <w:r>
        <w:instrText xml:space="preserve"> PAGEREF _Toc180056172 \h </w:instrText>
      </w:r>
      <w:r>
        <w:fldChar w:fldCharType="separate"/>
      </w:r>
      <w:r>
        <w:t>6</w:t>
      </w:r>
      <w:r>
        <w:fldChar w:fldCharType="end"/>
      </w:r>
      <w:r>
        <w:fldChar w:fldCharType="end"/>
      </w:r>
    </w:p>
    <w:p w14:paraId="65483D73">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DD2DD02">
      <w:pPr>
        <w:pStyle w:val="89"/>
        <w:spacing w:before="900" w:after="468"/>
      </w:pPr>
      <w:bookmarkStart w:id="25" w:name="_Toc180056164"/>
      <w:bookmarkStart w:id="26" w:name="BookMark2"/>
      <w:r>
        <w:rPr>
          <w:spacing w:val="320"/>
        </w:rPr>
        <w:t>前</w:t>
      </w:r>
      <w:r>
        <w:t>言</w:t>
      </w:r>
      <w:bookmarkEnd w:id="22"/>
      <w:bookmarkEnd w:id="23"/>
      <w:bookmarkEnd w:id="24"/>
      <w:bookmarkEnd w:id="25"/>
    </w:p>
    <w:p w14:paraId="165684D6">
      <w:pPr>
        <w:pStyle w:val="56"/>
        <w:ind w:firstLine="420"/>
      </w:pPr>
      <w:r>
        <w:rPr>
          <w:rFonts w:hint="eastAsia"/>
        </w:rPr>
        <w:t>本标准依据GB/T 1.1-2020规则起草。</w:t>
      </w:r>
    </w:p>
    <w:p w14:paraId="7B0069DA">
      <w:pPr>
        <w:pStyle w:val="56"/>
        <w:ind w:firstLine="420"/>
        <w:rPr>
          <w:rFonts w:hint="eastAsia"/>
        </w:rPr>
      </w:pPr>
      <w:r>
        <w:rPr>
          <w:rFonts w:hint="eastAsia"/>
        </w:rPr>
        <w:t>本标准由</w:t>
      </w:r>
      <w:r>
        <w:rPr>
          <w:rFonts w:hint="eastAsia"/>
          <w:lang w:eastAsia="zh-CN"/>
        </w:rPr>
        <w:t>新疆农垦科学院</w:t>
      </w:r>
      <w:r>
        <w:rPr>
          <w:rFonts w:hint="eastAsia"/>
        </w:rPr>
        <w:t>提出。</w:t>
      </w:r>
    </w:p>
    <w:p w14:paraId="5015CE93">
      <w:pPr>
        <w:pStyle w:val="56"/>
        <w:ind w:firstLine="420"/>
        <w:rPr>
          <w:rFonts w:hint="eastAsia" w:eastAsia="宋体"/>
          <w:lang w:eastAsia="zh-CN"/>
        </w:rPr>
      </w:pPr>
      <w:r>
        <w:rPr>
          <w:rFonts w:hint="eastAsia"/>
          <w:lang w:eastAsia="zh-CN"/>
        </w:rPr>
        <w:t>本标准由</w:t>
      </w:r>
      <w:r>
        <w:rPr>
          <w:rFonts w:hint="eastAsia"/>
        </w:rPr>
        <w:t>新疆生产建设兵团农业农村局归口</w:t>
      </w:r>
      <w:r>
        <w:rPr>
          <w:rFonts w:hint="eastAsia"/>
          <w:lang w:eastAsia="zh-CN"/>
        </w:rPr>
        <w:t>。</w:t>
      </w:r>
    </w:p>
    <w:p w14:paraId="1D27447D">
      <w:pPr>
        <w:pStyle w:val="56"/>
        <w:ind w:firstLine="420"/>
      </w:pPr>
      <w:r>
        <w:rPr>
          <w:rFonts w:hint="eastAsia"/>
        </w:rPr>
        <w:t>本标准起草单位：新疆农垦科学院、第三师农业科学研究所、图木舒克市绿糖心冬枣种植专业合作、第二师22团农发中心。</w:t>
      </w:r>
    </w:p>
    <w:p w14:paraId="3282C44A">
      <w:pPr>
        <w:pStyle w:val="56"/>
        <w:ind w:firstLine="420"/>
      </w:pPr>
      <w:r>
        <w:rPr>
          <w:rFonts w:hint="eastAsia"/>
        </w:rPr>
        <w:t>本标准主要起草人：王晶晶、张栋海、李鹏程、吉光鹏、郑强卿、陈奇凌、陈强、王文军、吴玉蓉、贺智光、王小兵、刘勇、谭磊、马文梦</w:t>
      </w:r>
    </w:p>
    <w:p w14:paraId="343E79CD">
      <w:pPr>
        <w:pStyle w:val="56"/>
        <w:ind w:firstLine="420"/>
      </w:pPr>
    </w:p>
    <w:p w14:paraId="60E788AC">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0ACE66AD">
      <w:pPr>
        <w:spacing w:line="20" w:lineRule="exact"/>
        <w:jc w:val="center"/>
        <w:rPr>
          <w:rFonts w:ascii="黑体" w:hAnsi="黑体" w:eastAsia="黑体"/>
          <w:sz w:val="32"/>
          <w:szCs w:val="32"/>
        </w:rPr>
      </w:pPr>
      <w:bookmarkStart w:id="27" w:name="BookMark4"/>
    </w:p>
    <w:p w14:paraId="61FD01D0">
      <w:pPr>
        <w:spacing w:line="20" w:lineRule="exact"/>
        <w:jc w:val="center"/>
        <w:rPr>
          <w:rFonts w:ascii="黑体" w:hAnsi="黑体" w:eastAsia="黑体"/>
          <w:sz w:val="32"/>
          <w:szCs w:val="32"/>
        </w:rPr>
      </w:pPr>
    </w:p>
    <w:sdt>
      <w:sdtPr>
        <w:tag w:val="NEW_STAND_NAME"/>
        <w:id w:val="595910757"/>
        <w:lock w:val="sdtLocked"/>
        <w:placeholder>
          <w:docPart w:val="79E53058983A46468B2273EAB344A554"/>
        </w:placeholder>
      </w:sdtPr>
      <w:sdtContent>
        <w:p w14:paraId="320DC3DC">
          <w:pPr>
            <w:pStyle w:val="177"/>
            <w:spacing w:before="312" w:beforeLines="100" w:after="686" w:afterLines="220"/>
          </w:pPr>
          <w:bookmarkStart w:id="28" w:name="NEW_STAND_NAME"/>
          <w:r>
            <w:rPr>
              <w:rFonts w:hint="eastAsia"/>
            </w:rPr>
            <w:t>设施冬枣栽培技术规程</w:t>
          </w:r>
        </w:p>
      </w:sdtContent>
    </w:sdt>
    <w:bookmarkEnd w:id="28"/>
    <w:p w14:paraId="119CDDC7">
      <w:pPr>
        <w:pStyle w:val="104"/>
        <w:spacing w:before="312" w:after="312"/>
      </w:pPr>
      <w:bookmarkStart w:id="29" w:name="_Toc26986530"/>
      <w:bookmarkStart w:id="30" w:name="_Toc17233333"/>
      <w:bookmarkStart w:id="31" w:name="_Toc26986771"/>
      <w:bookmarkStart w:id="32" w:name="_Toc140929138"/>
      <w:bookmarkStart w:id="33" w:name="_Toc180056165"/>
      <w:bookmarkStart w:id="34" w:name="_Toc26648465"/>
      <w:bookmarkStart w:id="35" w:name="_Toc140929225"/>
      <w:bookmarkStart w:id="36" w:name="_Toc24884211"/>
      <w:bookmarkStart w:id="37" w:name="_Toc97191423"/>
      <w:bookmarkStart w:id="38" w:name="_Toc24884218"/>
      <w:bookmarkStart w:id="39" w:name="_Toc26718930"/>
      <w:bookmarkStart w:id="40" w:name="_Toc140929192"/>
      <w:bookmarkStart w:id="41" w:name="_Toc17233325"/>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p>
    <w:p w14:paraId="51D1FCAE">
      <w:pPr>
        <w:pStyle w:val="56"/>
        <w:ind w:firstLine="420"/>
        <w:rPr>
          <w:rFonts w:hint="eastAsia"/>
        </w:rPr>
      </w:pPr>
      <w:bookmarkStart w:id="42" w:name="_Toc24884219"/>
      <w:bookmarkStart w:id="43" w:name="_Toc17233326"/>
      <w:bookmarkStart w:id="44" w:name="_Toc24884212"/>
      <w:bookmarkStart w:id="45" w:name="_Toc17233334"/>
      <w:bookmarkStart w:id="46" w:name="_Toc26648466"/>
      <w:r>
        <w:rPr>
          <w:rFonts w:hint="eastAsia"/>
        </w:rPr>
        <w:t>本标准规定设施冬枣栽培技术中涉及的整形修剪、温湿度调控、水肥管理、花果调控及病虫害防控技术等内容。</w:t>
      </w:r>
    </w:p>
    <w:p w14:paraId="3ED7BDAD">
      <w:pPr>
        <w:pStyle w:val="56"/>
        <w:ind w:firstLine="420"/>
      </w:pPr>
      <w:r>
        <w:rPr>
          <w:rFonts w:hint="eastAsia"/>
        </w:rPr>
        <w:t>本标准适用于新疆设施冬枣栽培的技术管理。</w:t>
      </w:r>
    </w:p>
    <w:p w14:paraId="041D4892">
      <w:pPr>
        <w:pStyle w:val="104"/>
        <w:spacing w:before="312" w:after="312"/>
      </w:pPr>
      <w:bookmarkStart w:id="47" w:name="_Toc26986531"/>
      <w:bookmarkStart w:id="48" w:name="_Toc97191424"/>
      <w:bookmarkStart w:id="49" w:name="_Toc26986772"/>
      <w:bookmarkStart w:id="50" w:name="_Toc180056166"/>
      <w:bookmarkStart w:id="51" w:name="_Toc140929193"/>
      <w:bookmarkStart w:id="52" w:name="_Toc140929139"/>
      <w:bookmarkStart w:id="53" w:name="_Toc26718931"/>
      <w:bookmarkStart w:id="54" w:name="_Toc140929226"/>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hint="eastAsia"/>
        </w:rPr>
        <w:id w:val="715848253"/>
        <w:placeholder>
          <w:docPart w:val="179FA068C1DB4FA4A4FDB29642AFC00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C28958D">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EE403AE">
      <w:pPr>
        <w:pStyle w:val="56"/>
        <w:ind w:firstLine="420"/>
        <w:rPr>
          <w:rFonts w:hint="eastAsia"/>
        </w:rPr>
      </w:pPr>
      <w:r>
        <w:rPr>
          <w:rFonts w:hint="eastAsia"/>
        </w:rPr>
        <w:t>GB/T 32714         冬枣</w:t>
      </w:r>
    </w:p>
    <w:p w14:paraId="43D5945A">
      <w:pPr>
        <w:pStyle w:val="56"/>
        <w:ind w:firstLine="420"/>
        <w:rPr>
          <w:rFonts w:hint="eastAsia"/>
        </w:rPr>
      </w:pPr>
      <w:r>
        <w:rPr>
          <w:rFonts w:hint="eastAsia"/>
        </w:rPr>
        <w:t>GB/Z 26579         冬枣生产技术规范</w:t>
      </w:r>
    </w:p>
    <w:p w14:paraId="03A64042">
      <w:pPr>
        <w:pStyle w:val="56"/>
        <w:ind w:firstLine="420"/>
        <w:rPr>
          <w:rFonts w:hint="eastAsia"/>
        </w:rPr>
      </w:pPr>
      <w:r>
        <w:rPr>
          <w:rFonts w:hint="eastAsia"/>
        </w:rPr>
        <w:t>GB/T 8321          农药合理使用准则</w:t>
      </w:r>
    </w:p>
    <w:p w14:paraId="7254BE6A">
      <w:pPr>
        <w:pStyle w:val="56"/>
        <w:ind w:firstLine="420"/>
        <w:rPr>
          <w:rFonts w:hint="eastAsia"/>
        </w:rPr>
      </w:pPr>
      <w:r>
        <w:rPr>
          <w:rFonts w:hint="eastAsia"/>
        </w:rPr>
        <w:t>GB/T 4285          农药安全使用标准</w:t>
      </w:r>
    </w:p>
    <w:p w14:paraId="26F0E7C2">
      <w:pPr>
        <w:pStyle w:val="56"/>
        <w:ind w:firstLine="420"/>
        <w:rPr>
          <w:rFonts w:hint="eastAsia"/>
        </w:rPr>
      </w:pPr>
      <w:r>
        <w:rPr>
          <w:rFonts w:hint="eastAsia"/>
        </w:rPr>
        <w:t>GB/T 17419         含有机质的叶面肥</w:t>
      </w:r>
    </w:p>
    <w:p w14:paraId="2DEA5300">
      <w:pPr>
        <w:pStyle w:val="56"/>
        <w:ind w:firstLine="420"/>
        <w:rPr>
          <w:rFonts w:hint="eastAsia"/>
        </w:rPr>
      </w:pPr>
      <w:r>
        <w:rPr>
          <w:rFonts w:hint="eastAsia"/>
        </w:rPr>
        <w:t>NY/T 393           绿色食品农药使用准则</w:t>
      </w:r>
    </w:p>
    <w:p w14:paraId="269B3C7A">
      <w:pPr>
        <w:pStyle w:val="56"/>
        <w:ind w:firstLine="420"/>
      </w:pPr>
      <w:r>
        <w:rPr>
          <w:rFonts w:hint="eastAsia"/>
        </w:rPr>
        <w:t xml:space="preserve">T/SHZSAQS        </w:t>
      </w:r>
      <w:r>
        <w:rPr>
          <w:rFonts w:hint="eastAsia"/>
          <w:lang w:val="en-US" w:eastAsia="zh-CN"/>
        </w:rPr>
        <w:t xml:space="preserve"> </w:t>
      </w:r>
      <w:r>
        <w:rPr>
          <w:rFonts w:hint="eastAsia"/>
        </w:rPr>
        <w:t xml:space="preserve"> 新疆大棚冬枣促早栽培技术规程</w:t>
      </w:r>
    </w:p>
    <w:p w14:paraId="0CF9FE62">
      <w:pPr>
        <w:pStyle w:val="104"/>
        <w:spacing w:before="312" w:after="312"/>
      </w:pPr>
      <w:bookmarkStart w:id="55" w:name="_Toc140929227"/>
      <w:bookmarkStart w:id="56" w:name="_Toc140929194"/>
      <w:bookmarkStart w:id="57" w:name="_Toc180056167"/>
      <w:bookmarkStart w:id="58" w:name="_Toc97191425"/>
      <w:bookmarkStart w:id="59" w:name="_Toc140929140"/>
      <w:r>
        <w:rPr>
          <w:rFonts w:hint="eastAsia"/>
          <w:szCs w:val="21"/>
        </w:rPr>
        <w:t>术语和定义</w:t>
      </w:r>
      <w:bookmarkEnd w:id="55"/>
      <w:bookmarkEnd w:id="56"/>
      <w:bookmarkEnd w:id="57"/>
      <w:bookmarkEnd w:id="58"/>
      <w:bookmarkEnd w:id="59"/>
    </w:p>
    <w:sdt>
      <w:sdtPr>
        <w:id w:val="-1909835108"/>
        <w:placeholder>
          <w:docPart w:val="D872346A5BC24A97B26C87AEAE42233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C1E3AD">
          <w:pPr>
            <w:pStyle w:val="56"/>
            <w:ind w:firstLine="420"/>
          </w:pPr>
          <w:bookmarkStart w:id="60" w:name="_Toc26986532"/>
          <w:bookmarkEnd w:id="60"/>
          <w:r>
            <w:rPr>
              <w:rFonts w:hint="eastAsia"/>
            </w:rPr>
            <w:t>本文件没有需要界定的术语和定义。</w:t>
          </w:r>
        </w:p>
      </w:sdtContent>
    </w:sdt>
    <w:p w14:paraId="12B471B5">
      <w:pPr>
        <w:pStyle w:val="104"/>
        <w:spacing w:before="312" w:after="312"/>
      </w:pPr>
      <w:bookmarkStart w:id="61" w:name="_Toc180056168"/>
      <w:r>
        <w:rPr>
          <w:rFonts w:hint="eastAsia"/>
        </w:rPr>
        <w:t>整形修剪</w:t>
      </w:r>
      <w:bookmarkEnd w:id="61"/>
    </w:p>
    <w:p w14:paraId="04DC913F">
      <w:pPr>
        <w:pStyle w:val="105"/>
        <w:spacing w:before="156" w:after="156"/>
        <w:rPr>
          <w:rFonts w:hint="eastAsia"/>
        </w:rPr>
      </w:pPr>
      <w:r>
        <w:rPr>
          <w:rFonts w:hint="eastAsia"/>
        </w:rPr>
        <w:t>树形培养</w:t>
      </w:r>
    </w:p>
    <w:p w14:paraId="689713B3">
      <w:pPr>
        <w:pStyle w:val="65"/>
        <w:spacing w:before="156" w:after="156"/>
        <w:rPr>
          <w:rFonts w:hint="eastAsia"/>
        </w:rPr>
      </w:pPr>
      <w:r>
        <w:rPr>
          <w:rFonts w:hint="eastAsia"/>
        </w:rPr>
        <w:t>开心形</w:t>
      </w:r>
    </w:p>
    <w:p w14:paraId="1DB6753F">
      <w:pPr>
        <w:pStyle w:val="56"/>
        <w:ind w:firstLine="420"/>
        <w:rPr>
          <w:rFonts w:hint="eastAsia"/>
        </w:rPr>
      </w:pPr>
      <w:r>
        <w:rPr>
          <w:rFonts w:hint="eastAsia"/>
        </w:rPr>
        <w:t>树高2.0m～2.5m，无中央领导干，干高40cm～60cm，选留2～4个生长健壮、长势均衡的主枝，均匀分布空间，与地面夹角控制在45°～50°。每主枝上着生3～4个结果枝组（枣头），根据空间大小配备结果枝组的位置。株行距为2m×3m。</w:t>
      </w:r>
    </w:p>
    <w:p w14:paraId="1B6DDE3A">
      <w:pPr>
        <w:pStyle w:val="65"/>
        <w:spacing w:before="156" w:after="156"/>
        <w:rPr>
          <w:rFonts w:hint="eastAsia"/>
        </w:rPr>
      </w:pPr>
      <w:r>
        <w:rPr>
          <w:rFonts w:hint="eastAsia"/>
        </w:rPr>
        <w:t>“Y”字形</w:t>
      </w:r>
    </w:p>
    <w:p w14:paraId="6872D1A9">
      <w:pPr>
        <w:pStyle w:val="56"/>
        <w:ind w:firstLine="420"/>
        <w:rPr>
          <w:rFonts w:hint="eastAsia"/>
        </w:rPr>
      </w:pPr>
      <w:r>
        <w:rPr>
          <w:rFonts w:hint="eastAsia"/>
        </w:rPr>
        <w:t>“Y”字形树形又称斜式倒人字形，由开心形演变而来。干高50～70 cm，南北行向，2个主枝分别伸向东南和西北方，呈斜式倒人字形。主枝腰角70°，大量结果时达80°，树高2～2.5 m。株行距为1.5m×2m。</w:t>
      </w:r>
    </w:p>
    <w:p w14:paraId="1D4E4724">
      <w:pPr>
        <w:pStyle w:val="56"/>
        <w:ind w:firstLine="420"/>
        <w:rPr>
          <w:rFonts w:hint="eastAsia"/>
        </w:rPr>
      </w:pPr>
      <w:r>
        <w:rPr>
          <w:rFonts w:hint="eastAsia"/>
        </w:rPr>
        <w:t>第一年，在基部三主枝处，短截中心干和其中一个东西向的主枝，分别在南北向主枝的第一个二次枝处短截，重新培养新生枣头，保留4～5个二次枝打头。第二年，分别在新生枣头顶端处通过“一剪堵两剪出”措施继续培养新生枣头。最终，每个主枝上保留8～10个二次枝，每个二次枝留8个枣股。</w:t>
      </w:r>
    </w:p>
    <w:p w14:paraId="4D9937C4">
      <w:pPr>
        <w:pStyle w:val="65"/>
        <w:spacing w:before="156" w:after="156"/>
        <w:rPr>
          <w:rFonts w:hint="eastAsia"/>
        </w:rPr>
      </w:pPr>
      <w:r>
        <w:rPr>
          <w:rFonts w:hint="eastAsia"/>
        </w:rPr>
        <w:t>主干形</w:t>
      </w:r>
    </w:p>
    <w:p w14:paraId="05436D58">
      <w:pPr>
        <w:pStyle w:val="56"/>
        <w:ind w:firstLine="420"/>
        <w:rPr>
          <w:rFonts w:hint="eastAsia"/>
        </w:rPr>
      </w:pPr>
      <w:r>
        <w:rPr>
          <w:rFonts w:hint="eastAsia"/>
        </w:rPr>
        <w:t>1 个中心干，株高由北向南依次逐渐降低（3.0m逐渐降低至1.6m～2.3m），干高70 cm～80 cm，冠宽1.5 m～2.0 m，在中心干上螺旋向上培养7～9 个主枝，主枝基部着生位点垂直间距20 cm 左右，每主枝7～9 个二次枝，每二次枝5～7个枣股或枣拐，主枝与中心干夹角80°～90°，相邻主枝所在垂直面夹角144°左右。株行距为1～1.5m×2m。</w:t>
      </w:r>
    </w:p>
    <w:p w14:paraId="6CE3CD25">
      <w:pPr>
        <w:pStyle w:val="105"/>
        <w:spacing w:before="156" w:after="156"/>
        <w:rPr>
          <w:rFonts w:hint="eastAsia"/>
        </w:rPr>
      </w:pPr>
      <w:r>
        <w:rPr>
          <w:rFonts w:hint="eastAsia"/>
        </w:rPr>
        <w:t>修剪原则</w:t>
      </w:r>
    </w:p>
    <w:p w14:paraId="4A5FF8FD">
      <w:pPr>
        <w:pStyle w:val="56"/>
        <w:ind w:firstLine="420"/>
        <w:rPr>
          <w:rFonts w:hint="eastAsia"/>
        </w:rPr>
      </w:pPr>
      <w:r>
        <w:rPr>
          <w:rFonts w:hint="eastAsia"/>
        </w:rPr>
        <w:t>4.2.1控制枝条的分布，使枝条主从分明。</w:t>
      </w:r>
    </w:p>
    <w:p w14:paraId="723FC60E">
      <w:pPr>
        <w:pStyle w:val="56"/>
        <w:ind w:firstLine="420"/>
        <w:rPr>
          <w:rFonts w:hint="eastAsia"/>
        </w:rPr>
      </w:pPr>
      <w:r>
        <w:rPr>
          <w:rFonts w:hint="eastAsia"/>
        </w:rPr>
        <w:t>4.2.2因树修剪，随枝作形，改善通风透光条件，提高光能利用率。</w:t>
      </w:r>
    </w:p>
    <w:p w14:paraId="3C6994BE">
      <w:pPr>
        <w:pStyle w:val="56"/>
        <w:ind w:firstLine="420"/>
        <w:rPr>
          <w:rFonts w:hint="eastAsia"/>
        </w:rPr>
      </w:pPr>
      <w:r>
        <w:rPr>
          <w:rFonts w:hint="eastAsia"/>
        </w:rPr>
        <w:t>4.2.3通过摘心调控营养生长和生殖生长，提前结果，盛果期树延长结果，老树更新延长结果寿命等目标。</w:t>
      </w:r>
    </w:p>
    <w:p w14:paraId="77104462">
      <w:pPr>
        <w:pStyle w:val="56"/>
        <w:ind w:firstLine="420"/>
        <w:rPr>
          <w:rFonts w:hint="eastAsia"/>
        </w:rPr>
      </w:pPr>
      <w:r>
        <w:rPr>
          <w:rFonts w:hint="eastAsia"/>
        </w:rPr>
        <w:t>4.2.4生长期及时去除多余新发枣头，更新保留部分枣头生长到7～8个二次枝时及时摘心。</w:t>
      </w:r>
    </w:p>
    <w:p w14:paraId="3762E582">
      <w:pPr>
        <w:pStyle w:val="105"/>
        <w:spacing w:before="156" w:after="156"/>
        <w:rPr>
          <w:rFonts w:hint="eastAsia"/>
        </w:rPr>
      </w:pPr>
      <w:r>
        <w:rPr>
          <w:rFonts w:hint="eastAsia"/>
        </w:rPr>
        <w:t>不同季节修剪</w:t>
      </w:r>
    </w:p>
    <w:p w14:paraId="467A21C8">
      <w:pPr>
        <w:pStyle w:val="65"/>
        <w:spacing w:before="156" w:after="156"/>
        <w:rPr>
          <w:rFonts w:hint="eastAsia"/>
        </w:rPr>
      </w:pPr>
      <w:r>
        <w:rPr>
          <w:rFonts w:hint="eastAsia"/>
        </w:rPr>
        <w:t>冬季修剪</w:t>
      </w:r>
    </w:p>
    <w:p w14:paraId="2D620175">
      <w:pPr>
        <w:pStyle w:val="56"/>
        <w:ind w:firstLine="420"/>
        <w:rPr>
          <w:rFonts w:hint="eastAsia"/>
        </w:rPr>
      </w:pPr>
      <w:r>
        <w:rPr>
          <w:rFonts w:hint="eastAsia"/>
        </w:rPr>
        <w:t>短剪，即短截。指对当年生冬枣头和二次枝的修剪。对于发展空间不大、保留2～3个二次枝的称中短截；对冬枣头生长势弱、有发展空间的冬枣头和二次枝，仅在基部保留潜伏芽（长5cm～6cm）的修剪称重短截。</w:t>
      </w:r>
    </w:p>
    <w:p w14:paraId="726275FC">
      <w:pPr>
        <w:pStyle w:val="56"/>
        <w:ind w:firstLine="420"/>
        <w:rPr>
          <w:rFonts w:hint="eastAsia"/>
        </w:rPr>
      </w:pPr>
      <w:r>
        <w:rPr>
          <w:rFonts w:hint="eastAsia"/>
        </w:rPr>
        <w:t>回缩，即缩剪。是把生长衰弱、枝条过长下垂和影响骨干枝生长的结果枝条，在适当部位短截回缩，以抬高角度，复壮树势。</w:t>
      </w:r>
    </w:p>
    <w:p w14:paraId="669354B0">
      <w:pPr>
        <w:pStyle w:val="56"/>
        <w:ind w:firstLine="420"/>
        <w:rPr>
          <w:rFonts w:hint="eastAsia"/>
        </w:rPr>
      </w:pPr>
      <w:r>
        <w:rPr>
          <w:rFonts w:hint="eastAsia"/>
        </w:rPr>
        <w:t>疏枝，将密挤枝、交叉枝、竞争枝、枯死枝、病虫枝、细弱枝及没有发展空间的各种枝条从基部剪除。要求剪口平滑，不留残桩以利愈合。</w:t>
      </w:r>
    </w:p>
    <w:p w14:paraId="059E22BC">
      <w:pPr>
        <w:pStyle w:val="65"/>
        <w:spacing w:before="156" w:after="156"/>
        <w:rPr>
          <w:rFonts w:hint="eastAsia"/>
        </w:rPr>
      </w:pPr>
      <w:r>
        <w:rPr>
          <w:rFonts w:hint="eastAsia"/>
        </w:rPr>
        <w:t>夏季修剪</w:t>
      </w:r>
    </w:p>
    <w:p w14:paraId="026AEE58">
      <w:pPr>
        <w:pStyle w:val="56"/>
        <w:ind w:firstLine="420"/>
        <w:rPr>
          <w:rFonts w:hint="eastAsia"/>
        </w:rPr>
      </w:pPr>
      <w:r>
        <w:rPr>
          <w:rFonts w:hint="eastAsia"/>
        </w:rPr>
        <w:t>抹芽，冬枣萌芽后，对各类枝条上的萌芽，需要的保留，多余的及时抹除，以减少营养无效消耗。</w:t>
      </w:r>
    </w:p>
    <w:p w14:paraId="286DB391">
      <w:pPr>
        <w:pStyle w:val="56"/>
        <w:ind w:firstLine="420"/>
        <w:rPr>
          <w:rFonts w:hint="eastAsia"/>
        </w:rPr>
      </w:pPr>
      <w:r>
        <w:rPr>
          <w:rFonts w:hint="eastAsia"/>
        </w:rPr>
        <w:t>张开角度。对角度小、生长直立或较直立的枝条，用撑、拉、吊等方法，把枝条角度调整到适当的程度，以缓和树势，改善通风透光条件。</w:t>
      </w:r>
    </w:p>
    <w:p w14:paraId="5B8D77E5">
      <w:pPr>
        <w:pStyle w:val="56"/>
        <w:ind w:firstLine="420"/>
        <w:rPr>
          <w:rFonts w:hint="eastAsia"/>
        </w:rPr>
      </w:pPr>
      <w:r>
        <w:rPr>
          <w:rFonts w:hint="eastAsia"/>
        </w:rPr>
        <w:t>摘心，6～7月份，冬枣头尚未木质化时，保留3～4个二次枝，将顶梢剪去，促进冬枣头当年结果。</w:t>
      </w:r>
    </w:p>
    <w:p w14:paraId="4976F4C0">
      <w:pPr>
        <w:pStyle w:val="104"/>
        <w:spacing w:before="312" w:after="312"/>
        <w:rPr>
          <w:rFonts w:hint="eastAsia"/>
        </w:rPr>
      </w:pPr>
      <w:bookmarkStart w:id="62" w:name="_Toc180056169"/>
      <w:r>
        <w:rPr>
          <w:rFonts w:hint="eastAsia"/>
        </w:rPr>
        <w:t>设施内温湿度调控</w:t>
      </w:r>
      <w:bookmarkEnd w:id="62"/>
    </w:p>
    <w:p w14:paraId="243A2EA6">
      <w:pPr>
        <w:pStyle w:val="105"/>
        <w:spacing w:before="156" w:after="156"/>
        <w:rPr>
          <w:rFonts w:hint="eastAsia"/>
        </w:rPr>
      </w:pPr>
      <w:r>
        <w:rPr>
          <w:rFonts w:hint="eastAsia"/>
        </w:rPr>
        <w:t>扣棚覆盖</w:t>
      </w:r>
    </w:p>
    <w:p w14:paraId="08A70B82">
      <w:pPr>
        <w:pStyle w:val="56"/>
        <w:ind w:firstLine="420"/>
        <w:rPr>
          <w:rFonts w:hint="eastAsia"/>
        </w:rPr>
      </w:pPr>
      <w:r>
        <w:rPr>
          <w:rFonts w:hint="eastAsia"/>
        </w:rPr>
        <w:t>在11月夜间温度低于7.2℃时，温室覆盖塑料膜和保温棉，采取白天覆盖保温被降温、夜间揭帘蓄冷的反保温处理方式尽快满足蓄冷量要求，掌握好休眠时间，做好记录。</w:t>
      </w:r>
    </w:p>
    <w:p w14:paraId="66BE8B1B">
      <w:pPr>
        <w:pStyle w:val="105"/>
        <w:spacing w:before="156" w:after="156"/>
        <w:rPr>
          <w:rFonts w:hint="eastAsia"/>
        </w:rPr>
      </w:pPr>
      <w:r>
        <w:rPr>
          <w:rFonts w:hint="eastAsia"/>
        </w:rPr>
        <w:t>温湿度调控</w:t>
      </w:r>
    </w:p>
    <w:p w14:paraId="0B169CB7">
      <w:pPr>
        <w:pStyle w:val="56"/>
        <w:ind w:left="0" w:leftChars="0" w:firstLine="0" w:firstLineChars="0"/>
      </w:pPr>
    </w:p>
    <w:p w14:paraId="318C65E2">
      <w:pPr>
        <w:pStyle w:val="112"/>
        <w:spacing w:before="156" w:after="156"/>
        <w:rPr>
          <w:rFonts w:hAnsi="黑体"/>
          <w:szCs w:val="21"/>
        </w:rPr>
      </w:pPr>
      <w:r>
        <w:rPr>
          <w:rFonts w:hint="eastAsia"/>
        </w:rPr>
        <w:t>设施冬枣各关键期温湿度调控指标</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9"/>
        <w:gridCol w:w="2595"/>
        <w:gridCol w:w="1675"/>
        <w:gridCol w:w="2911"/>
      </w:tblGrid>
      <w:tr w14:paraId="3835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vMerge w:val="restart"/>
            <w:vAlign w:val="center"/>
          </w:tcPr>
          <w:p w14:paraId="1A1569A4">
            <w:pPr>
              <w:pStyle w:val="178"/>
            </w:pPr>
            <w:r>
              <w:rPr>
                <w:rFonts w:hint="eastAsia"/>
              </w:rPr>
              <w:t>物候期</w:t>
            </w:r>
          </w:p>
        </w:tc>
        <w:tc>
          <w:tcPr>
            <w:tcW w:w="2231" w:type="pct"/>
            <w:gridSpan w:val="2"/>
          </w:tcPr>
          <w:p w14:paraId="6A412493">
            <w:pPr>
              <w:pStyle w:val="178"/>
            </w:pPr>
            <w:r>
              <w:rPr>
                <w:rFonts w:hint="eastAsia"/>
              </w:rPr>
              <w:t>温度控制℃</w:t>
            </w:r>
          </w:p>
        </w:tc>
        <w:tc>
          <w:tcPr>
            <w:tcW w:w="1521" w:type="pct"/>
            <w:vMerge w:val="restart"/>
            <w:vAlign w:val="center"/>
          </w:tcPr>
          <w:p w14:paraId="4D46DDC8">
            <w:pPr>
              <w:pStyle w:val="178"/>
            </w:pPr>
            <w:r>
              <w:rPr>
                <w:rFonts w:hint="eastAsia"/>
              </w:rPr>
              <w:t>空气想对湿度%</w:t>
            </w:r>
          </w:p>
        </w:tc>
      </w:tr>
      <w:tr w14:paraId="471AF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vMerge w:val="continue"/>
          </w:tcPr>
          <w:p w14:paraId="2308B35B">
            <w:pPr>
              <w:pStyle w:val="178"/>
            </w:pPr>
          </w:p>
        </w:tc>
        <w:tc>
          <w:tcPr>
            <w:tcW w:w="1356" w:type="pct"/>
          </w:tcPr>
          <w:p w14:paraId="464987C6">
            <w:pPr>
              <w:pStyle w:val="178"/>
            </w:pPr>
            <w:r>
              <w:rPr>
                <w:rFonts w:hint="eastAsia"/>
              </w:rPr>
              <w:t>白天</w:t>
            </w:r>
          </w:p>
        </w:tc>
        <w:tc>
          <w:tcPr>
            <w:tcW w:w="875" w:type="pct"/>
          </w:tcPr>
          <w:p w14:paraId="048525CD">
            <w:pPr>
              <w:pStyle w:val="178"/>
            </w:pPr>
            <w:r>
              <w:rPr>
                <w:rFonts w:hint="eastAsia"/>
              </w:rPr>
              <w:t>夜间</w:t>
            </w:r>
          </w:p>
        </w:tc>
        <w:tc>
          <w:tcPr>
            <w:tcW w:w="1521" w:type="pct"/>
            <w:vMerge w:val="continue"/>
          </w:tcPr>
          <w:p w14:paraId="4783E237">
            <w:pPr>
              <w:pStyle w:val="178"/>
            </w:pPr>
          </w:p>
        </w:tc>
      </w:tr>
      <w:tr w14:paraId="6E39E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124F0D50">
            <w:pPr>
              <w:pStyle w:val="178"/>
            </w:pPr>
            <w:r>
              <w:t>扣棚后</w:t>
            </w:r>
          </w:p>
        </w:tc>
        <w:tc>
          <w:tcPr>
            <w:tcW w:w="1356" w:type="pct"/>
          </w:tcPr>
          <w:p w14:paraId="2F51EDE5">
            <w:pPr>
              <w:pStyle w:val="178"/>
            </w:pPr>
            <w:r>
              <w:t>18</w:t>
            </w:r>
            <w:r>
              <w:rPr>
                <w:rFonts w:hint="eastAsia"/>
              </w:rPr>
              <w:t>～</w:t>
            </w:r>
            <w:r>
              <w:t>20</w:t>
            </w:r>
          </w:p>
        </w:tc>
        <w:tc>
          <w:tcPr>
            <w:tcW w:w="875" w:type="pct"/>
          </w:tcPr>
          <w:p w14:paraId="707508EB">
            <w:pPr>
              <w:pStyle w:val="178"/>
            </w:pPr>
            <w:r>
              <w:t>4</w:t>
            </w:r>
            <w:r>
              <w:rPr>
                <w:rFonts w:hint="eastAsia"/>
              </w:rPr>
              <w:t>～</w:t>
            </w:r>
            <w:r>
              <w:t>6</w:t>
            </w:r>
          </w:p>
        </w:tc>
        <w:tc>
          <w:tcPr>
            <w:tcW w:w="1521" w:type="pct"/>
          </w:tcPr>
          <w:p w14:paraId="50EF936E">
            <w:pPr>
              <w:pStyle w:val="178"/>
            </w:pPr>
            <w:r>
              <w:t>80</w:t>
            </w:r>
          </w:p>
        </w:tc>
      </w:tr>
      <w:tr w14:paraId="5257B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277BC804">
            <w:pPr>
              <w:pStyle w:val="178"/>
            </w:pPr>
            <w:r>
              <w:t>萌芽期</w:t>
            </w:r>
          </w:p>
        </w:tc>
        <w:tc>
          <w:tcPr>
            <w:tcW w:w="1356" w:type="pct"/>
          </w:tcPr>
          <w:p w14:paraId="578FBA47">
            <w:pPr>
              <w:pStyle w:val="178"/>
            </w:pPr>
            <w:r>
              <w:t>18</w:t>
            </w:r>
            <w:r>
              <w:rPr>
                <w:rFonts w:hint="eastAsia"/>
              </w:rPr>
              <w:t>～</w:t>
            </w:r>
            <w:r>
              <w:t>25、≤30</w:t>
            </w:r>
          </w:p>
        </w:tc>
        <w:tc>
          <w:tcPr>
            <w:tcW w:w="875" w:type="pct"/>
          </w:tcPr>
          <w:p w14:paraId="33D2004E">
            <w:pPr>
              <w:pStyle w:val="178"/>
            </w:pPr>
            <w:r>
              <w:t>7</w:t>
            </w:r>
            <w:r>
              <w:rPr>
                <w:rFonts w:hint="eastAsia"/>
              </w:rPr>
              <w:t>～</w:t>
            </w:r>
            <w:r>
              <w:t>9</w:t>
            </w:r>
          </w:p>
        </w:tc>
        <w:tc>
          <w:tcPr>
            <w:tcW w:w="1521" w:type="pct"/>
          </w:tcPr>
          <w:p w14:paraId="76EF2460">
            <w:pPr>
              <w:pStyle w:val="178"/>
            </w:pPr>
            <w:r>
              <w:t>80</w:t>
            </w:r>
          </w:p>
        </w:tc>
      </w:tr>
      <w:tr w14:paraId="4317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044E833D">
            <w:pPr>
              <w:pStyle w:val="178"/>
            </w:pPr>
            <w:r>
              <w:t>展叶期</w:t>
            </w:r>
          </w:p>
        </w:tc>
        <w:tc>
          <w:tcPr>
            <w:tcW w:w="1356" w:type="pct"/>
          </w:tcPr>
          <w:p w14:paraId="52789F62">
            <w:pPr>
              <w:pStyle w:val="178"/>
            </w:pPr>
            <w:r>
              <w:t>22</w:t>
            </w:r>
            <w:r>
              <w:rPr>
                <w:rFonts w:hint="eastAsia"/>
              </w:rPr>
              <w:t>～</w:t>
            </w:r>
            <w:r>
              <w:t>26、≤30</w:t>
            </w:r>
          </w:p>
        </w:tc>
        <w:tc>
          <w:tcPr>
            <w:tcW w:w="875" w:type="pct"/>
          </w:tcPr>
          <w:p w14:paraId="4D2F3515">
            <w:pPr>
              <w:pStyle w:val="178"/>
            </w:pPr>
            <w:r>
              <w:t>10</w:t>
            </w:r>
            <w:r>
              <w:rPr>
                <w:rFonts w:hint="eastAsia"/>
              </w:rPr>
              <w:t>～</w:t>
            </w:r>
            <w:r>
              <w:t>12</w:t>
            </w:r>
          </w:p>
        </w:tc>
        <w:tc>
          <w:tcPr>
            <w:tcW w:w="1521" w:type="pct"/>
          </w:tcPr>
          <w:p w14:paraId="3DCB8E51">
            <w:pPr>
              <w:pStyle w:val="178"/>
            </w:pPr>
            <w:r>
              <w:t>80</w:t>
            </w:r>
          </w:p>
        </w:tc>
      </w:tr>
      <w:tr w14:paraId="0D4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26C2435C">
            <w:pPr>
              <w:pStyle w:val="178"/>
            </w:pPr>
            <w:r>
              <w:t>初花期</w:t>
            </w:r>
          </w:p>
        </w:tc>
        <w:tc>
          <w:tcPr>
            <w:tcW w:w="1356" w:type="pct"/>
          </w:tcPr>
          <w:p w14:paraId="333C18AC">
            <w:pPr>
              <w:pStyle w:val="178"/>
            </w:pPr>
            <w:r>
              <w:t>25</w:t>
            </w:r>
            <w:r>
              <w:rPr>
                <w:rFonts w:hint="eastAsia"/>
              </w:rPr>
              <w:t>～</w:t>
            </w:r>
            <w:r>
              <w:t>28、≤35</w:t>
            </w:r>
          </w:p>
        </w:tc>
        <w:tc>
          <w:tcPr>
            <w:tcW w:w="875" w:type="pct"/>
          </w:tcPr>
          <w:p w14:paraId="7622F87B">
            <w:pPr>
              <w:pStyle w:val="178"/>
            </w:pPr>
            <w:r>
              <w:t>15</w:t>
            </w:r>
            <w:r>
              <w:rPr>
                <w:rFonts w:hint="eastAsia"/>
              </w:rPr>
              <w:t>～</w:t>
            </w:r>
            <w:r>
              <w:t>16</w:t>
            </w:r>
          </w:p>
        </w:tc>
        <w:tc>
          <w:tcPr>
            <w:tcW w:w="1521" w:type="pct"/>
          </w:tcPr>
          <w:p w14:paraId="686F63C9">
            <w:pPr>
              <w:pStyle w:val="178"/>
            </w:pPr>
            <w:r>
              <w:t>70</w:t>
            </w:r>
            <w:r>
              <w:rPr>
                <w:rFonts w:hint="eastAsia"/>
              </w:rPr>
              <w:t>～</w:t>
            </w:r>
            <w:r>
              <w:t>80</w:t>
            </w:r>
          </w:p>
        </w:tc>
      </w:tr>
      <w:tr w14:paraId="66BC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685C07B0">
            <w:pPr>
              <w:pStyle w:val="178"/>
            </w:pPr>
            <w:r>
              <w:t>盛花期</w:t>
            </w:r>
          </w:p>
        </w:tc>
        <w:tc>
          <w:tcPr>
            <w:tcW w:w="1356" w:type="pct"/>
          </w:tcPr>
          <w:p w14:paraId="2C725343">
            <w:pPr>
              <w:pStyle w:val="178"/>
            </w:pPr>
            <w:r>
              <w:t>28</w:t>
            </w:r>
            <w:r>
              <w:rPr>
                <w:rFonts w:hint="eastAsia"/>
              </w:rPr>
              <w:t>～</w:t>
            </w:r>
            <w:r>
              <w:t>32、≤35</w:t>
            </w:r>
          </w:p>
        </w:tc>
        <w:tc>
          <w:tcPr>
            <w:tcW w:w="875" w:type="pct"/>
          </w:tcPr>
          <w:p w14:paraId="22AB9298">
            <w:pPr>
              <w:pStyle w:val="178"/>
            </w:pPr>
            <w:r>
              <w:t>≥16</w:t>
            </w:r>
          </w:p>
        </w:tc>
        <w:tc>
          <w:tcPr>
            <w:tcW w:w="1521" w:type="pct"/>
          </w:tcPr>
          <w:p w14:paraId="47ABCC57">
            <w:pPr>
              <w:pStyle w:val="178"/>
            </w:pPr>
            <w:r>
              <w:t>70</w:t>
            </w:r>
            <w:r>
              <w:rPr>
                <w:rFonts w:hint="eastAsia"/>
              </w:rPr>
              <w:t>～</w:t>
            </w:r>
            <w:r>
              <w:t>80</w:t>
            </w:r>
          </w:p>
        </w:tc>
      </w:tr>
      <w:tr w14:paraId="5CBA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7B672825">
            <w:pPr>
              <w:pStyle w:val="178"/>
            </w:pPr>
            <w:r>
              <w:t>果实膨大期</w:t>
            </w:r>
          </w:p>
        </w:tc>
        <w:tc>
          <w:tcPr>
            <w:tcW w:w="1356" w:type="pct"/>
          </w:tcPr>
          <w:p w14:paraId="59EE5FA2">
            <w:pPr>
              <w:pStyle w:val="178"/>
            </w:pPr>
            <w:r>
              <w:t>28</w:t>
            </w:r>
            <w:r>
              <w:rPr>
                <w:rFonts w:hint="eastAsia"/>
              </w:rPr>
              <w:t>～</w:t>
            </w:r>
            <w:r>
              <w:t>32、≤35</w:t>
            </w:r>
          </w:p>
        </w:tc>
        <w:tc>
          <w:tcPr>
            <w:tcW w:w="875" w:type="pct"/>
          </w:tcPr>
          <w:p w14:paraId="40694FD5">
            <w:pPr>
              <w:pStyle w:val="178"/>
            </w:pPr>
            <w:r>
              <w:t>≥16</w:t>
            </w:r>
          </w:p>
        </w:tc>
        <w:tc>
          <w:tcPr>
            <w:tcW w:w="1521" w:type="pct"/>
          </w:tcPr>
          <w:p w14:paraId="0FBC7920">
            <w:pPr>
              <w:pStyle w:val="178"/>
            </w:pPr>
            <w:r>
              <w:t>50</w:t>
            </w:r>
            <w:r>
              <w:rPr>
                <w:rFonts w:hint="eastAsia"/>
              </w:rPr>
              <w:t>～</w:t>
            </w:r>
            <w:r>
              <w:t>60</w:t>
            </w:r>
          </w:p>
        </w:tc>
      </w:tr>
      <w:tr w14:paraId="1AE35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8" w:type="pct"/>
          </w:tcPr>
          <w:p w14:paraId="5EA856F8">
            <w:pPr>
              <w:pStyle w:val="178"/>
            </w:pPr>
            <w:r>
              <w:t>转色成熟期</w:t>
            </w:r>
          </w:p>
        </w:tc>
        <w:tc>
          <w:tcPr>
            <w:tcW w:w="1356" w:type="pct"/>
          </w:tcPr>
          <w:p w14:paraId="0658FEE4">
            <w:pPr>
              <w:pStyle w:val="178"/>
            </w:pPr>
            <w:r>
              <w:t>22</w:t>
            </w:r>
            <w:r>
              <w:rPr>
                <w:rFonts w:hint="eastAsia"/>
              </w:rPr>
              <w:t>～</w:t>
            </w:r>
            <w:r>
              <w:t>26、≤35</w:t>
            </w:r>
          </w:p>
        </w:tc>
        <w:tc>
          <w:tcPr>
            <w:tcW w:w="875" w:type="pct"/>
          </w:tcPr>
          <w:p w14:paraId="4F072384">
            <w:pPr>
              <w:pStyle w:val="178"/>
            </w:pPr>
            <w:r>
              <w:t>≥16</w:t>
            </w:r>
          </w:p>
        </w:tc>
        <w:tc>
          <w:tcPr>
            <w:tcW w:w="1521" w:type="pct"/>
          </w:tcPr>
          <w:p w14:paraId="718A9969">
            <w:pPr>
              <w:pStyle w:val="178"/>
            </w:pPr>
            <w:r>
              <w:t>50</w:t>
            </w:r>
            <w:r>
              <w:rPr>
                <w:rFonts w:hint="eastAsia"/>
              </w:rPr>
              <w:t>～</w:t>
            </w:r>
            <w:r>
              <w:t>60</w:t>
            </w:r>
          </w:p>
        </w:tc>
      </w:tr>
    </w:tbl>
    <w:p w14:paraId="13DAA0C0">
      <w:pPr>
        <w:pStyle w:val="105"/>
        <w:spacing w:before="156" w:after="156"/>
        <w:rPr>
          <w:rFonts w:hint="eastAsia"/>
        </w:rPr>
      </w:pPr>
      <w:r>
        <w:rPr>
          <w:rFonts w:hint="eastAsia"/>
        </w:rPr>
        <w:t>调控方式</w:t>
      </w:r>
    </w:p>
    <w:p w14:paraId="1B8316FA">
      <w:pPr>
        <w:pStyle w:val="56"/>
        <w:ind w:firstLine="420"/>
        <w:rPr>
          <w:rFonts w:hint="eastAsia"/>
        </w:rPr>
      </w:pPr>
      <w:r>
        <w:rPr>
          <w:rFonts w:hint="eastAsia"/>
        </w:rPr>
        <w:t>通过侧面放风口进行放风。设施内温度过高，先通小风，再通大风或加盖遮阳网、棚面喷布“利凉”等大棚降温剂。调控方式参照T/SHZSAQS。</w:t>
      </w:r>
    </w:p>
    <w:p w14:paraId="39F03425">
      <w:pPr>
        <w:pStyle w:val="105"/>
        <w:spacing w:before="156" w:after="156"/>
        <w:rPr>
          <w:rFonts w:hint="eastAsia"/>
        </w:rPr>
      </w:pPr>
      <w:r>
        <w:rPr>
          <w:rFonts w:hint="eastAsia"/>
        </w:rPr>
        <w:t>注意事项</w:t>
      </w:r>
    </w:p>
    <w:p w14:paraId="46D61AEF">
      <w:pPr>
        <w:pStyle w:val="56"/>
        <w:ind w:firstLine="420"/>
        <w:rPr>
          <w:rFonts w:hint="eastAsia"/>
        </w:rPr>
      </w:pPr>
      <w:r>
        <w:rPr>
          <w:rFonts w:hint="eastAsia"/>
        </w:rPr>
        <w:t>果实发育期，外界温度升高，将通风口全部打开，接近外界自然温度。若遇极端寒冷天气，应及时在棚内增加加温措施，保证棚内温度，预防植株受冻。</w:t>
      </w:r>
    </w:p>
    <w:p w14:paraId="2566FB91">
      <w:pPr>
        <w:pStyle w:val="104"/>
        <w:spacing w:before="312" w:after="312"/>
        <w:rPr>
          <w:rFonts w:hint="eastAsia"/>
        </w:rPr>
      </w:pPr>
      <w:bookmarkStart w:id="63" w:name="_Toc180056170"/>
      <w:r>
        <w:rPr>
          <w:rFonts w:hint="eastAsia"/>
        </w:rPr>
        <w:t>水肥管理</w:t>
      </w:r>
      <w:bookmarkEnd w:id="63"/>
    </w:p>
    <w:p w14:paraId="2C4859E0">
      <w:pPr>
        <w:pStyle w:val="105"/>
        <w:spacing w:before="156" w:after="156"/>
        <w:rPr>
          <w:rFonts w:hint="eastAsia"/>
        </w:rPr>
      </w:pPr>
      <w:r>
        <w:rPr>
          <w:rFonts w:hint="eastAsia"/>
        </w:rPr>
        <w:t>灌溉时期和灌溉量</w:t>
      </w:r>
    </w:p>
    <w:p w14:paraId="26E9355B">
      <w:pPr>
        <w:pStyle w:val="56"/>
        <w:ind w:firstLine="420"/>
        <w:rPr>
          <w:rFonts w:hint="eastAsia"/>
        </w:rPr>
      </w:pPr>
      <w:r>
        <w:rPr>
          <w:rFonts w:hint="eastAsia"/>
        </w:rPr>
        <w:t>一般冬枣有4个需水时期，即萌芽期、花前期、幼果膨大期、果实白熟期。根据土壤含水量确定灌水时期和灌溉量。</w:t>
      </w:r>
    </w:p>
    <w:p w14:paraId="794081A2">
      <w:pPr>
        <w:pStyle w:val="56"/>
        <w:ind w:firstLine="420"/>
        <w:rPr>
          <w:rFonts w:hint="eastAsia"/>
        </w:rPr>
      </w:pPr>
      <w:r>
        <w:rPr>
          <w:rFonts w:hint="eastAsia"/>
        </w:rPr>
        <w:t>萌芽期：一般为4月初，灌水量：1150 m3/hm2～1350m3/hm2。</w:t>
      </w:r>
    </w:p>
    <w:p w14:paraId="0F624405">
      <w:pPr>
        <w:pStyle w:val="56"/>
        <w:ind w:firstLine="420"/>
        <w:rPr>
          <w:rFonts w:hint="eastAsia"/>
        </w:rPr>
      </w:pPr>
      <w:r>
        <w:rPr>
          <w:rFonts w:hint="eastAsia"/>
        </w:rPr>
        <w:t>花前期：一般为5月中旬到6月上旬，灌溉量：750 m3/hm2～1150m3/hm2。</w:t>
      </w:r>
    </w:p>
    <w:p w14:paraId="41C2CC37">
      <w:pPr>
        <w:pStyle w:val="56"/>
        <w:ind w:firstLine="420"/>
        <w:rPr>
          <w:rFonts w:hint="eastAsia"/>
        </w:rPr>
      </w:pPr>
      <w:r>
        <w:rPr>
          <w:rFonts w:hint="eastAsia"/>
        </w:rPr>
        <w:t>幼果膨大期：一般为7月中下旬，灌溉量：750 m3/hm2～1150m3/hm2。</w:t>
      </w:r>
    </w:p>
    <w:p w14:paraId="130CBC11">
      <w:pPr>
        <w:pStyle w:val="56"/>
        <w:ind w:firstLine="420"/>
        <w:rPr>
          <w:rFonts w:hint="eastAsia"/>
        </w:rPr>
      </w:pPr>
      <w:r>
        <w:rPr>
          <w:rFonts w:hint="eastAsia"/>
        </w:rPr>
        <w:t>果实白熟期：一般为8月中下旬，灌溉量600 m3/hm2～750 m3/hm2</w:t>
      </w:r>
    </w:p>
    <w:p w14:paraId="797AAB7F">
      <w:pPr>
        <w:pStyle w:val="105"/>
        <w:spacing w:before="156" w:after="156"/>
        <w:rPr>
          <w:rFonts w:hint="eastAsia"/>
        </w:rPr>
      </w:pPr>
      <w:r>
        <w:rPr>
          <w:rFonts w:hint="eastAsia"/>
        </w:rPr>
        <w:t>施肥</w:t>
      </w:r>
    </w:p>
    <w:p w14:paraId="6D2F81E0">
      <w:pPr>
        <w:pStyle w:val="56"/>
        <w:ind w:firstLine="420"/>
        <w:rPr>
          <w:rFonts w:hint="eastAsia"/>
        </w:rPr>
      </w:pPr>
      <w:r>
        <w:rPr>
          <w:rFonts w:hint="eastAsia"/>
        </w:rPr>
        <w:t>根据冬枣园的肥力水平、冬枣需肥规律及目标产量，确定合理的施肥制度。每生产100kg鲜枣果实，需要纯氮（N）1.5kg，纯磷（P2O5）1.0kg，纯钾（K2O）1.25kg。冬枣产量按亩产1000kg鲜果产量计算。</w:t>
      </w:r>
    </w:p>
    <w:p w14:paraId="48A7198E">
      <w:pPr>
        <w:pStyle w:val="65"/>
        <w:spacing w:before="156" w:after="156"/>
        <w:rPr>
          <w:rFonts w:hint="eastAsia"/>
        </w:rPr>
      </w:pPr>
      <w:r>
        <w:rPr>
          <w:rFonts w:hint="eastAsia"/>
        </w:rPr>
        <w:t>基肥</w:t>
      </w:r>
    </w:p>
    <w:p w14:paraId="5F98033F">
      <w:pPr>
        <w:pStyle w:val="56"/>
        <w:ind w:firstLine="420"/>
        <w:rPr>
          <w:rFonts w:hint="eastAsia"/>
        </w:rPr>
      </w:pPr>
      <w:r>
        <w:rPr>
          <w:rFonts w:hint="eastAsia"/>
        </w:rPr>
        <w:t>果实采收后或在枣树萌芽前，将腐熟的农家肥3000～4000kg、微生物菌肥500kg与无机肥拌匀后沟施，其中氮肥占全生育期氮肥总量的60%，P</w:t>
      </w:r>
      <w:r>
        <w:rPr>
          <w:rFonts w:hint="eastAsia"/>
          <w:vertAlign w:val="subscript"/>
        </w:rPr>
        <w:t>2</w:t>
      </w:r>
      <w:r>
        <w:rPr>
          <w:rFonts w:hint="eastAsia"/>
        </w:rPr>
        <w:t>O</w:t>
      </w:r>
      <w:r>
        <w:rPr>
          <w:rFonts w:hint="eastAsia"/>
          <w:vertAlign w:val="subscript"/>
        </w:rPr>
        <w:t>5</w:t>
      </w:r>
      <w:r>
        <w:rPr>
          <w:rFonts w:hint="eastAsia"/>
        </w:rPr>
        <w:t>量占全生育期磷肥总量的30%，钾肥占全生育期钾肥总量的20%。</w:t>
      </w:r>
    </w:p>
    <w:p w14:paraId="642ABE2D">
      <w:pPr>
        <w:pStyle w:val="65"/>
        <w:spacing w:before="156" w:after="156"/>
        <w:rPr>
          <w:rFonts w:hint="eastAsia"/>
        </w:rPr>
      </w:pPr>
      <w:r>
        <w:rPr>
          <w:rFonts w:hint="eastAsia"/>
        </w:rPr>
        <w:t>追肥</w:t>
      </w:r>
      <w:bookmarkStart w:id="67" w:name="_GoBack"/>
      <w:bookmarkEnd w:id="67"/>
    </w:p>
    <w:p w14:paraId="6CC9FA91">
      <w:pPr>
        <w:pStyle w:val="56"/>
        <w:ind w:firstLine="420"/>
        <w:rPr>
          <w:rFonts w:hint="eastAsia"/>
        </w:rPr>
      </w:pPr>
      <w:r>
        <w:rPr>
          <w:rFonts w:hint="eastAsia"/>
        </w:rPr>
        <w:t>生育期追肥2～3次，第一次追肥在生理落果后至幼果迅速生长期之前，第二次追肥冬枣果实彭大前。施入氨基酸冲施肥100kg+无机肥（磷钾肥含量高的）25～40kg。</w:t>
      </w:r>
    </w:p>
    <w:p w14:paraId="73749AAE">
      <w:pPr>
        <w:pStyle w:val="105"/>
        <w:spacing w:before="156" w:after="156"/>
        <w:rPr>
          <w:rFonts w:hint="eastAsia"/>
        </w:rPr>
      </w:pPr>
      <w:r>
        <w:rPr>
          <w:rFonts w:hint="eastAsia"/>
        </w:rPr>
        <w:t>施肥方式</w:t>
      </w:r>
    </w:p>
    <w:p w14:paraId="194B47FA">
      <w:pPr>
        <w:pStyle w:val="56"/>
        <w:ind w:firstLine="420"/>
        <w:rPr>
          <w:rFonts w:hint="eastAsia"/>
        </w:rPr>
      </w:pPr>
      <w:r>
        <w:rPr>
          <w:rFonts w:hint="eastAsia"/>
        </w:rPr>
        <w:t>基肥采用沟状施肥，追肥采用滴灌随水施入的水肥一体化方式。</w:t>
      </w:r>
    </w:p>
    <w:p w14:paraId="0968DB77">
      <w:pPr>
        <w:pStyle w:val="105"/>
        <w:spacing w:before="156" w:after="156"/>
        <w:rPr>
          <w:rFonts w:hint="eastAsia"/>
        </w:rPr>
      </w:pPr>
      <w:r>
        <w:rPr>
          <w:rFonts w:hint="eastAsia"/>
        </w:rPr>
        <w:t>肥料选择</w:t>
      </w:r>
    </w:p>
    <w:p w14:paraId="0E943455">
      <w:pPr>
        <w:pStyle w:val="56"/>
        <w:ind w:firstLine="420"/>
        <w:rPr>
          <w:rFonts w:hint="eastAsia"/>
        </w:rPr>
      </w:pPr>
      <w:r>
        <w:rPr>
          <w:rFonts w:hint="eastAsia"/>
        </w:rPr>
        <w:t>肥料的选择应符合生产无公害果品的要求，应以堆肥、沤肥、圈肥、作物秸杆、饼肥、微生物肥、等有机肥料为主，配合施用微生物菌肥，适量施用无机肥料。追肥的肥料种类必须是杂质较少、纯度较高的可溶性肥料。</w:t>
      </w:r>
    </w:p>
    <w:p w14:paraId="1FC67180">
      <w:pPr>
        <w:pStyle w:val="104"/>
        <w:spacing w:before="312" w:after="312"/>
        <w:rPr>
          <w:rFonts w:hint="eastAsia"/>
        </w:rPr>
      </w:pPr>
      <w:bookmarkStart w:id="64" w:name="_Toc180056171"/>
      <w:r>
        <w:rPr>
          <w:rFonts w:hint="eastAsia"/>
        </w:rPr>
        <w:t>花果调控</w:t>
      </w:r>
      <w:bookmarkEnd w:id="64"/>
    </w:p>
    <w:p w14:paraId="0B9DF42B">
      <w:pPr>
        <w:pStyle w:val="105"/>
        <w:spacing w:before="156" w:after="156"/>
        <w:rPr>
          <w:rFonts w:hint="eastAsia"/>
        </w:rPr>
      </w:pPr>
      <w:r>
        <w:rPr>
          <w:rFonts w:hint="eastAsia"/>
        </w:rPr>
        <w:t>开甲</w:t>
      </w:r>
    </w:p>
    <w:p w14:paraId="10AB0345">
      <w:pPr>
        <w:pStyle w:val="65"/>
        <w:spacing w:before="156" w:after="156"/>
        <w:rPr>
          <w:rFonts w:hint="eastAsia"/>
        </w:rPr>
      </w:pPr>
      <w:r>
        <w:rPr>
          <w:rFonts w:hint="eastAsia"/>
        </w:rPr>
        <w:t>开甲时期</w:t>
      </w:r>
    </w:p>
    <w:p w14:paraId="13B2EFBC">
      <w:pPr>
        <w:pStyle w:val="56"/>
        <w:ind w:firstLine="420"/>
        <w:rPr>
          <w:rFonts w:hint="eastAsia"/>
        </w:rPr>
      </w:pPr>
      <w:r>
        <w:rPr>
          <w:rFonts w:hint="eastAsia"/>
        </w:rPr>
        <w:t>当全树开花量达到30％～60％时（枣树进入盛花期）实施，即单个枣吊有效花量达到10朵左右，5～6个花序开花时效果最好。</w:t>
      </w:r>
    </w:p>
    <w:p w14:paraId="7DFDE520">
      <w:pPr>
        <w:pStyle w:val="65"/>
        <w:spacing w:before="156" w:after="156"/>
        <w:rPr>
          <w:rFonts w:hint="eastAsia"/>
        </w:rPr>
      </w:pPr>
      <w:r>
        <w:rPr>
          <w:rFonts w:hint="eastAsia"/>
        </w:rPr>
        <w:t>开甲部位</w:t>
      </w:r>
    </w:p>
    <w:p w14:paraId="75BDC7A2">
      <w:pPr>
        <w:pStyle w:val="56"/>
        <w:ind w:firstLine="420"/>
        <w:rPr>
          <w:rFonts w:hint="eastAsia"/>
        </w:rPr>
      </w:pPr>
      <w:r>
        <w:rPr>
          <w:rFonts w:hint="eastAsia"/>
        </w:rPr>
        <w:t>先选择树干光滑部位，从地面以上25cm处开始，用刮皮刀将枝干老皮扒去，露出韧皮部，再用工具从上部向内横切一圈，深达木质部。为了丰产，避免甲口过早愈合，隔7~8天在原甲口将愈合部位切开，重复3次。</w:t>
      </w:r>
    </w:p>
    <w:p w14:paraId="2DFFF8F4">
      <w:pPr>
        <w:pStyle w:val="65"/>
        <w:spacing w:before="156" w:after="156"/>
        <w:rPr>
          <w:rFonts w:hint="eastAsia"/>
        </w:rPr>
      </w:pPr>
      <w:r>
        <w:rPr>
          <w:rFonts w:hint="eastAsia"/>
        </w:rPr>
        <w:t>开甲宽度</w:t>
      </w:r>
    </w:p>
    <w:p w14:paraId="4093276C">
      <w:pPr>
        <w:pStyle w:val="56"/>
        <w:ind w:firstLine="420"/>
        <w:rPr>
          <w:rFonts w:hint="eastAsia"/>
        </w:rPr>
      </w:pPr>
      <w:r>
        <w:rPr>
          <w:rFonts w:hint="eastAsia"/>
        </w:rPr>
        <w:t>开甲宽度应根据树势和枝干粗度而定，一般为枝干直径的1/8～1/10，甲口宽度0.5cm～0.8cm。</w:t>
      </w:r>
    </w:p>
    <w:p w14:paraId="0BB94540">
      <w:pPr>
        <w:pStyle w:val="65"/>
        <w:spacing w:before="156" w:after="156"/>
        <w:rPr>
          <w:rFonts w:hint="eastAsia"/>
        </w:rPr>
      </w:pPr>
      <w:r>
        <w:rPr>
          <w:rFonts w:hint="eastAsia"/>
        </w:rPr>
        <w:t>甲口保护</w:t>
      </w:r>
    </w:p>
    <w:p w14:paraId="00B57990">
      <w:pPr>
        <w:pStyle w:val="56"/>
        <w:ind w:firstLine="420"/>
        <w:rPr>
          <w:rFonts w:hint="eastAsia"/>
        </w:rPr>
      </w:pPr>
      <w:r>
        <w:rPr>
          <w:rFonts w:hint="eastAsia"/>
        </w:rPr>
        <w:t>开甲后，甲口应在30天左右愈合为宜。开甲后可在甲口上下各缠一圈胶带，涂上粘虫胶或保护剂，阻止害虫侵入。</w:t>
      </w:r>
    </w:p>
    <w:p w14:paraId="56B4B967">
      <w:pPr>
        <w:pStyle w:val="105"/>
        <w:spacing w:before="156" w:after="156"/>
        <w:rPr>
          <w:rFonts w:hint="eastAsia"/>
        </w:rPr>
      </w:pPr>
      <w:r>
        <w:rPr>
          <w:rFonts w:hint="eastAsia"/>
        </w:rPr>
        <w:t>摘心</w:t>
      </w:r>
    </w:p>
    <w:p w14:paraId="7313E5D8">
      <w:pPr>
        <w:pStyle w:val="56"/>
        <w:ind w:firstLine="420"/>
        <w:rPr>
          <w:rFonts w:hint="eastAsia"/>
        </w:rPr>
      </w:pPr>
      <w:r>
        <w:rPr>
          <w:rFonts w:hint="eastAsia"/>
        </w:rPr>
        <w:t>当枣吊长至10～12片叶时，对枣吊摘心，控制枣吊营养生长，促进成花质量。</w:t>
      </w:r>
    </w:p>
    <w:p w14:paraId="4498A1BD">
      <w:pPr>
        <w:pStyle w:val="105"/>
        <w:spacing w:before="156" w:after="156"/>
        <w:rPr>
          <w:rFonts w:hint="eastAsia"/>
        </w:rPr>
      </w:pPr>
      <w:r>
        <w:rPr>
          <w:rFonts w:hint="eastAsia"/>
        </w:rPr>
        <w:t>叶面喷施</w:t>
      </w:r>
    </w:p>
    <w:p w14:paraId="6ED00AA1">
      <w:pPr>
        <w:pStyle w:val="56"/>
        <w:ind w:firstLine="420"/>
        <w:rPr>
          <w:rFonts w:hint="eastAsia"/>
        </w:rPr>
      </w:pPr>
      <w:r>
        <w:rPr>
          <w:rFonts w:hint="eastAsia"/>
        </w:rPr>
        <w:t>叶面肥使用参照GB/T 17419。花前，叶面喷施0.3％尿素、0.3 %～0.5 %磷酸二氢钾；现蕾期，喷施硼肥1500～2000倍液或赤霉素、萘乙酸、吲哚乙酸等促进植物生长的营养物质；果实膨大期，喷施磷酸二氢钾，或以乳酸钙、葡萄糖酸亚铁、葡萄糖酸锌、蔗糖等为主要成分的微肥促进果实膨大和糖分积累。</w:t>
      </w:r>
    </w:p>
    <w:p w14:paraId="638B7161">
      <w:pPr>
        <w:pStyle w:val="105"/>
        <w:spacing w:before="156" w:after="156"/>
        <w:rPr>
          <w:rFonts w:hint="eastAsia"/>
        </w:rPr>
      </w:pPr>
      <w:r>
        <w:rPr>
          <w:rFonts w:hint="eastAsia"/>
        </w:rPr>
        <w:t>花期湿度</w:t>
      </w:r>
    </w:p>
    <w:p w14:paraId="41359199">
      <w:pPr>
        <w:pStyle w:val="56"/>
        <w:ind w:firstLine="420"/>
        <w:rPr>
          <w:rFonts w:hint="eastAsia"/>
        </w:rPr>
      </w:pPr>
      <w:r>
        <w:rPr>
          <w:rFonts w:hint="eastAsia"/>
        </w:rPr>
        <w:t>枣树花期、坐果初期树体养分较大，正值高温天气，要注意保持设施内适度湿度，避免因土壤干旱和空气干热造成干花、落花、落果。</w:t>
      </w:r>
    </w:p>
    <w:p w14:paraId="2E79389F">
      <w:pPr>
        <w:pStyle w:val="104"/>
        <w:spacing w:before="312" w:after="312"/>
        <w:rPr>
          <w:rFonts w:hint="eastAsia"/>
        </w:rPr>
      </w:pPr>
      <w:bookmarkStart w:id="65" w:name="_Toc180056172"/>
      <w:r>
        <w:rPr>
          <w:rFonts w:hint="eastAsia"/>
        </w:rPr>
        <w:t>病虫害防控</w:t>
      </w:r>
      <w:bookmarkEnd w:id="65"/>
    </w:p>
    <w:p w14:paraId="46AC3DCC">
      <w:pPr>
        <w:pStyle w:val="56"/>
        <w:ind w:firstLine="420"/>
      </w:pPr>
      <w:r>
        <w:rPr>
          <w:rFonts w:hint="eastAsia"/>
        </w:rPr>
        <w:t>参照GB4285、GB8832.1和NY/T 393的有关规定，严格掌握使用浓度或剂量、使用次数、施药方法和安全间隔期。</w:t>
      </w:r>
    </w:p>
    <w:bookmarkEnd w:id="27"/>
    <w:p w14:paraId="5E175D58">
      <w:pPr>
        <w:pStyle w:val="198"/>
        <w:rPr>
          <w:vanish w:val="0"/>
        </w:rPr>
      </w:pPr>
      <w:bookmarkStart w:id="66" w:name="BookMark5"/>
    </w:p>
    <w:bookmarkEnd w:id="66"/>
    <w:p w14:paraId="46654AD2">
      <w:pPr>
        <w:pStyle w:val="199"/>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7E64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82FA1">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1BB0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34073">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D6B6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6656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2350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EB8E">
    <w:pPr>
      <w:pStyle w:val="61"/>
    </w:pPr>
    <w:r>
      <w:fldChar w:fldCharType="begin"/>
    </w:r>
    <w:r>
      <w:instrText xml:space="preserve"> STYLEREF  标准文件_文件编号  \* MERGEFORMAT </w:instrText>
    </w:r>
    <w:r>
      <w:fldChar w:fldCharType="separate"/>
    </w:r>
    <w:r>
      <w:t>DB 65/T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96644">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wMeQO0Frz62UMJ2gULcv9x/SFyTNIsimrDa2y9hdRRftCCGTZwlZfrmVH7HXGA8qswTM/JixAQ9GF6kwIjb52w==" w:salt="S6BIdDV8QZqVNPqlBWtW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hZTE0YmFlY2U0NzEyNGQxODAzY2Y2NmRkZTQ1OTIifQ=="/>
  </w:docVars>
  <w:rsids>
    <w:rsidRoot w:val="00016763"/>
    <w:rsid w:val="0000040A"/>
    <w:rsid w:val="00000A94"/>
    <w:rsid w:val="00001972"/>
    <w:rsid w:val="00001D9A"/>
    <w:rsid w:val="00007B3A"/>
    <w:rsid w:val="000107E0"/>
    <w:rsid w:val="00011FDE"/>
    <w:rsid w:val="00012FFD"/>
    <w:rsid w:val="00014162"/>
    <w:rsid w:val="00014340"/>
    <w:rsid w:val="0001534A"/>
    <w:rsid w:val="0001676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1C12"/>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51D"/>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A58"/>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53CA"/>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E91"/>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1FB5"/>
    <w:rsid w:val="00432DAA"/>
    <w:rsid w:val="00434305"/>
    <w:rsid w:val="00435DF7"/>
    <w:rsid w:val="0044083F"/>
    <w:rsid w:val="00441AE7"/>
    <w:rsid w:val="00445574"/>
    <w:rsid w:val="004467FB"/>
    <w:rsid w:val="00452D6B"/>
    <w:rsid w:val="00452FEC"/>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76D"/>
    <w:rsid w:val="00492F02"/>
    <w:rsid w:val="004939AE"/>
    <w:rsid w:val="004A12DF"/>
    <w:rsid w:val="004A17E6"/>
    <w:rsid w:val="004A1BA8"/>
    <w:rsid w:val="004A4B57"/>
    <w:rsid w:val="004A5F8D"/>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6C1"/>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593"/>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3E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3A20"/>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7FDC"/>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01E"/>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B58"/>
    <w:rsid w:val="00752B4D"/>
    <w:rsid w:val="0075513F"/>
    <w:rsid w:val="00755402"/>
    <w:rsid w:val="00756B26"/>
    <w:rsid w:val="00756EDF"/>
    <w:rsid w:val="007600E3"/>
    <w:rsid w:val="00765C43"/>
    <w:rsid w:val="00765EFB"/>
    <w:rsid w:val="007671CA"/>
    <w:rsid w:val="00767C61"/>
    <w:rsid w:val="0077008A"/>
    <w:rsid w:val="00773C1F"/>
    <w:rsid w:val="00774DA4"/>
    <w:rsid w:val="00776599"/>
    <w:rsid w:val="0077709B"/>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2C9"/>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B0E"/>
    <w:rsid w:val="0094607B"/>
    <w:rsid w:val="00953604"/>
    <w:rsid w:val="0095496B"/>
    <w:rsid w:val="009610DC"/>
    <w:rsid w:val="00961490"/>
    <w:rsid w:val="0096381A"/>
    <w:rsid w:val="00965E04"/>
    <w:rsid w:val="009674AD"/>
    <w:rsid w:val="009676FE"/>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646"/>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73A"/>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395"/>
    <w:rsid w:val="00C8248C"/>
    <w:rsid w:val="00C84E33"/>
    <w:rsid w:val="00C86D6F"/>
    <w:rsid w:val="00C905FC"/>
    <w:rsid w:val="00C92D03"/>
    <w:rsid w:val="00C9319C"/>
    <w:rsid w:val="00C9435D"/>
    <w:rsid w:val="00C94DF2"/>
    <w:rsid w:val="00C96741"/>
    <w:rsid w:val="00CA2D1B"/>
    <w:rsid w:val="00CA375D"/>
    <w:rsid w:val="00CA5303"/>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22C2"/>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20F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58"/>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9F1"/>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7A1"/>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006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815FE9"/>
    <w:rsid w:val="7DF11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9E53058983A46468B2273EAB344A554"/>
        <w:style w:val=""/>
        <w:category>
          <w:name w:val="常规"/>
          <w:gallery w:val="placeholder"/>
        </w:category>
        <w:types>
          <w:type w:val="bbPlcHdr"/>
        </w:types>
        <w:behaviors>
          <w:behavior w:val="content"/>
        </w:behaviors>
        <w:description w:val=""/>
        <w:guid w:val="{4E44F63D-6E88-4576-871D-E90AA0E9B1AC}"/>
      </w:docPartPr>
      <w:docPartBody>
        <w:p w14:paraId="408F31DD">
          <w:pPr>
            <w:pStyle w:val="5"/>
          </w:pPr>
          <w:r>
            <w:rPr>
              <w:rStyle w:val="4"/>
              <w:rFonts w:hint="eastAsia"/>
            </w:rPr>
            <w:t>单击或点击此处输入文字。</w:t>
          </w:r>
        </w:p>
      </w:docPartBody>
    </w:docPart>
    <w:docPart>
      <w:docPartPr>
        <w:name w:val="179FA068C1DB4FA4A4FDB29642AFC00A"/>
        <w:style w:val=""/>
        <w:category>
          <w:name w:val="常规"/>
          <w:gallery w:val="placeholder"/>
        </w:category>
        <w:types>
          <w:type w:val="bbPlcHdr"/>
        </w:types>
        <w:behaviors>
          <w:behavior w:val="content"/>
        </w:behaviors>
        <w:description w:val=""/>
        <w:guid w:val="{99D1C92E-0103-42EE-8A42-4ADA3C46E3AE}"/>
      </w:docPartPr>
      <w:docPartBody>
        <w:p w14:paraId="149197D6">
          <w:pPr>
            <w:pStyle w:val="6"/>
          </w:pPr>
          <w:r>
            <w:rPr>
              <w:rStyle w:val="4"/>
              <w:rFonts w:hint="eastAsia"/>
            </w:rPr>
            <w:t>选择一项。</w:t>
          </w:r>
        </w:p>
      </w:docPartBody>
    </w:docPart>
    <w:docPart>
      <w:docPartPr>
        <w:name w:val="D872346A5BC24A97B26C87AEAE42233B"/>
        <w:style w:val=""/>
        <w:category>
          <w:name w:val="常规"/>
          <w:gallery w:val="placeholder"/>
        </w:category>
        <w:types>
          <w:type w:val="bbPlcHdr"/>
        </w:types>
        <w:behaviors>
          <w:behavior w:val="content"/>
        </w:behaviors>
        <w:description w:val=""/>
        <w:guid w:val="{F5D87CDB-F6D9-417C-8347-D47C58AC418A}"/>
      </w:docPartPr>
      <w:docPartBody>
        <w:p w14:paraId="6CACF360">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157"/>
    <w:rsid w:val="0048555D"/>
    <w:rsid w:val="00714E6F"/>
    <w:rsid w:val="00745D82"/>
    <w:rsid w:val="00975D3D"/>
    <w:rsid w:val="00BE3DB4"/>
    <w:rsid w:val="00C72157"/>
    <w:rsid w:val="00F01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79E53058983A46468B2273EAB344A554"/>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79FA068C1DB4FA4A4FDB29642AFC00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D872346A5BC24A97B26C87AEAE42233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4BE7AB-3B31-4034-8B97-346CEED927E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2970</Words>
  <Characters>3430</Characters>
  <Lines>32</Lines>
  <Paragraphs>9</Paragraphs>
  <TotalTime>4</TotalTime>
  <ScaleCrop>false</ScaleCrop>
  <LinksUpToDate>false</LinksUpToDate>
  <CharactersWithSpaces>3564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2023-07-22T05:25:00Z</dcterms:created>
  <dc:creator>杨井泉</dc:creator>
  <dc:description>&lt;config cover="true" show_menu="true" version="1.0.0" doctype="SDKXY"&gt;_x000d_
&lt;/config&gt;</dc:description>
  <cp:lastModifiedBy>璟陞</cp:lastModifiedBy>
  <cp:lastPrinted>2020-08-30T10:00:00Z</cp:lastPrinted>
  <dcterms:modified xsi:type="dcterms:W3CDTF">2024-10-17T04:37:25Z</dcterms:modified>
  <dc:title>地方标准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556A5E8DE30B4960ADC293530568FE84_13</vt:lpwstr>
  </property>
</Properties>
</file>